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A1C4A" w14:paraId="0EA15267" w14:textId="77777777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D6E4F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412C1CA" w14:textId="77777777" w:rsidR="004A1C4A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1F3864"/>
                <w:sz w:val="28"/>
                <w:szCs w:val="28"/>
              </w:rPr>
              <w:t>KLAUZULA INFORMACYJNA</w:t>
            </w:r>
            <w:r>
              <w:rPr>
                <w:color w:val="555555"/>
                <w:sz w:val="20"/>
                <w:szCs w:val="20"/>
              </w:rPr>
              <w:br/>
              <w:t xml:space="preserve"> Ochrona danych osobowych uczestników projektu (art. 13 RODO)</w:t>
            </w:r>
          </w:p>
        </w:tc>
      </w:tr>
    </w:tbl>
    <w:p w14:paraId="5DE3022C" w14:textId="77777777" w:rsidR="004A1C4A" w:rsidRDefault="004A1C4A">
      <w:pPr>
        <w:spacing w:before="80" w:after="60"/>
      </w:pPr>
    </w:p>
    <w:p w14:paraId="68D73A22" w14:textId="77777777" w:rsidR="004A1C4A" w:rsidRDefault="00000000">
      <w:pPr>
        <w:spacing w:before="40" w:after="40" w:line="276" w:lineRule="auto"/>
        <w:jc w:val="center"/>
      </w:pPr>
      <w:r>
        <w:rPr>
          <w:b/>
          <w:bCs/>
          <w:color w:val="1F3864"/>
          <w:sz w:val="20"/>
          <w:szCs w:val="20"/>
        </w:rPr>
        <w:t>Projekt nr: FEPZ.06.20-IP.01-0003/25</w:t>
      </w:r>
      <w:r>
        <w:rPr>
          <w:color w:val="555555"/>
          <w:sz w:val="20"/>
          <w:szCs w:val="20"/>
        </w:rPr>
        <w:t xml:space="preserve">    |    Fundusze Europejskie dla Pomorza Zachodniego 2021–2027</w:t>
      </w:r>
    </w:p>
    <w:p w14:paraId="23DE16A0" w14:textId="77777777" w:rsidR="004A1C4A" w:rsidRDefault="004A1C4A">
      <w:pPr>
        <w:spacing w:before="40" w:after="60"/>
      </w:pPr>
    </w:p>
    <w:p w14:paraId="1A16BDA9" w14:textId="77777777" w:rsidR="004A1C4A" w:rsidRDefault="00000000">
      <w:pPr>
        <w:spacing w:before="40" w:after="40" w:line="276" w:lineRule="auto"/>
        <w:jc w:val="center"/>
      </w:pPr>
      <w:r>
        <w:rPr>
          <w:b/>
          <w:bCs/>
        </w:rPr>
        <w:t xml:space="preserve">Projekt: </w:t>
      </w:r>
      <w:r>
        <w:t>„Poprawa aktywności i samodzielności seniorów poprzez wsparcie Klubu Seniora w Ińsku"</w:t>
      </w:r>
    </w:p>
    <w:p w14:paraId="7576C572" w14:textId="77777777" w:rsidR="004A1C4A" w:rsidRDefault="004A1C4A">
      <w:pPr>
        <w:pBdr>
          <w:bottom w:val="single" w:sz="4" w:space="1" w:color="1F3864"/>
        </w:pBdr>
        <w:spacing w:before="60" w:after="60"/>
      </w:pPr>
    </w:p>
    <w:p w14:paraId="6881AA70" w14:textId="77777777" w:rsidR="004A1C4A" w:rsidRDefault="004A1C4A">
      <w:pPr>
        <w:spacing w:before="40" w:after="20"/>
      </w:pPr>
    </w:p>
    <w:p w14:paraId="517466A0" w14:textId="77777777" w:rsidR="004A1C4A" w:rsidRDefault="00000000">
      <w:pPr>
        <w:spacing w:before="80" w:after="60" w:line="276" w:lineRule="auto"/>
        <w:jc w:val="both"/>
      </w:pPr>
      <w:r>
        <w:t>Zgodnie z art. 13 Rozporządzenia Parlamentu Europejskiego i Rady (UE) 2016/679 z dnia 27 kwietnia 2016 r. w sprawie ochrony danych osobowych (RODO) informujemy:</w:t>
      </w:r>
    </w:p>
    <w:p w14:paraId="7991DD17" w14:textId="4B311D80" w:rsidR="004A1C4A" w:rsidRDefault="00000000">
      <w:pPr>
        <w:spacing w:before="80" w:after="40" w:line="276" w:lineRule="auto"/>
        <w:jc w:val="both"/>
      </w:pPr>
      <w:r>
        <w:rPr>
          <w:b/>
          <w:bCs/>
        </w:rPr>
        <w:t>1.</w:t>
      </w:r>
      <w:r>
        <w:t xml:space="preserve">  Administratorem Pani/Pana danych osobowych jest</w:t>
      </w:r>
      <w:r w:rsidR="006B302D">
        <w:t xml:space="preserve"> </w:t>
      </w:r>
      <w:r w:rsidR="006B302D" w:rsidRPr="006B302D">
        <w:rPr>
          <w:b/>
          <w:bCs/>
        </w:rPr>
        <w:t xml:space="preserve">Ośrodek </w:t>
      </w:r>
      <w:r w:rsidR="00D06DDA">
        <w:rPr>
          <w:b/>
          <w:bCs/>
        </w:rPr>
        <w:t>P</w:t>
      </w:r>
      <w:r w:rsidR="006B302D" w:rsidRPr="006B302D">
        <w:rPr>
          <w:b/>
          <w:bCs/>
        </w:rPr>
        <w:t>omocy Społecznej w Ińsku</w:t>
      </w:r>
      <w:r>
        <w:rPr>
          <w:b/>
          <w:bCs/>
        </w:rPr>
        <w:t xml:space="preserve">, ul. Bohaterów Warszawy 38, 73-140 Ińsko, tel. 91 562 </w:t>
      </w:r>
      <w:r w:rsidR="006B302D">
        <w:rPr>
          <w:b/>
          <w:bCs/>
        </w:rPr>
        <w:t>10 23</w:t>
      </w:r>
      <w:r>
        <w:rPr>
          <w:b/>
          <w:bCs/>
        </w:rPr>
        <w:t xml:space="preserve"> , e-mail: </w:t>
      </w:r>
      <w:r w:rsidR="006B302D">
        <w:rPr>
          <w:b/>
          <w:bCs/>
        </w:rPr>
        <w:t>ops</w:t>
      </w:r>
      <w:r>
        <w:rPr>
          <w:b/>
          <w:bCs/>
        </w:rPr>
        <w:t>@insko.pl</w:t>
      </w:r>
    </w:p>
    <w:p w14:paraId="6BDBBACE" w14:textId="77777777" w:rsidR="004A1C4A" w:rsidRDefault="00000000">
      <w:pPr>
        <w:spacing w:before="80" w:after="40" w:line="276" w:lineRule="auto"/>
        <w:jc w:val="both"/>
      </w:pPr>
      <w:r>
        <w:rPr>
          <w:b/>
          <w:bCs/>
        </w:rPr>
        <w:t>2.</w:t>
      </w:r>
      <w:r>
        <w:t xml:space="preserve">  Inspektorem Ochrony Danych (IOD) jest: Inspektor Ochrony Danych, adres iodo@iodopila.pl. Z IOD można się kontaktować we wszystkich sprawach dotyczących przetwarzania danych osobowych oraz korzystania z praw związanych z przetwarzaniem danych.</w:t>
      </w:r>
    </w:p>
    <w:p w14:paraId="679A6FFD" w14:textId="77777777" w:rsidR="004A1C4A" w:rsidRDefault="00000000">
      <w:pPr>
        <w:spacing w:before="80" w:after="40" w:line="276" w:lineRule="auto"/>
        <w:jc w:val="both"/>
      </w:pPr>
      <w:r>
        <w:rPr>
          <w:b/>
          <w:bCs/>
        </w:rPr>
        <w:t>3.</w:t>
      </w:r>
      <w:r>
        <w:t xml:space="preserve">  Pani/Pana dane osobowe będą przetwarzane w celu </w:t>
      </w:r>
      <w:r>
        <w:rPr>
          <w:b/>
          <w:bCs/>
        </w:rPr>
        <w:t>realizacji projektu „Poprawa aktywności i samodzielności seniorów poprzez wsparcie Klubu Seniora w Ińsku" (nr FEPZ.06.20-IP.01-0003/25)</w:t>
      </w:r>
      <w:r>
        <w:t xml:space="preserve"> w ramach Programu Fundusze Europejskie dla Pomorza Zachodniego 2021–2027, współfinansowanego ze środków Europejskiego Funduszu Społecznego Plus (EFS+), w szczególności w celu rekrutacji uczestników, organizacji i prowadzenia wsparcia, monitoringu i ewaluacji projektu, a także jego rozliczenia i archiwizacji.</w:t>
      </w:r>
    </w:p>
    <w:p w14:paraId="2AC72031" w14:textId="77777777" w:rsidR="004A1C4A" w:rsidRDefault="00000000">
      <w:pPr>
        <w:spacing w:before="80" w:after="20" w:line="276" w:lineRule="auto"/>
        <w:jc w:val="both"/>
      </w:pPr>
      <w:r>
        <w:rPr>
          <w:b/>
          <w:bCs/>
        </w:rPr>
        <w:t>4.</w:t>
      </w:r>
      <w:r>
        <w:t xml:space="preserve">  Podstawą prawną przetwarzania danych jest:</w:t>
      </w:r>
    </w:p>
    <w:p w14:paraId="342AC521" w14:textId="77777777" w:rsidR="004A1C4A" w:rsidRDefault="00000000">
      <w:pPr>
        <w:spacing w:before="40" w:after="40" w:line="276" w:lineRule="auto"/>
        <w:jc w:val="both"/>
      </w:pPr>
      <w:r>
        <w:t>a)  art. 6 ust. 1 lit. c RODO — przetwarzanie jest niezbędne do wypełnienia obowiązku prawnego ciążącego na administratorze (obowiązki wynikające z przepisów o funduszach europejskich),</w:t>
      </w:r>
    </w:p>
    <w:p w14:paraId="67D947D8" w14:textId="77777777" w:rsidR="004A1C4A" w:rsidRDefault="00000000">
      <w:pPr>
        <w:spacing w:before="40" w:after="40" w:line="276" w:lineRule="auto"/>
        <w:jc w:val="both"/>
      </w:pPr>
      <w:r>
        <w:t>b)  art. 6 ust. 1 lit. e RODO — przetwarzanie jest niezbędne do wykonania zadania realizowanego w interesie publicznym lub w ramach sprawowania władzy publicznej powierzonej administratorowi,</w:t>
      </w:r>
    </w:p>
    <w:p w14:paraId="15A626E7" w14:textId="77777777" w:rsidR="004A1C4A" w:rsidRDefault="00000000">
      <w:pPr>
        <w:spacing w:before="40" w:after="40" w:line="276" w:lineRule="auto"/>
        <w:jc w:val="both"/>
      </w:pPr>
      <w:r>
        <w:t>c)  art. 9 ust. 2 lit. g RODO — w zakresie danych dotyczących niepełnosprawności: przetwarzanie jest niezbędne ze względów związanych z ważnym interesem publicznym, na podstawie prawa Unii lub prawa krajowego, proporcjonalne do zamierzonego celu.</w:t>
      </w:r>
    </w:p>
    <w:p w14:paraId="222F21F2" w14:textId="77777777" w:rsidR="004A1C4A" w:rsidRDefault="00000000">
      <w:pPr>
        <w:spacing w:before="80" w:after="20" w:line="276" w:lineRule="auto"/>
        <w:jc w:val="both"/>
      </w:pPr>
      <w:r>
        <w:rPr>
          <w:b/>
          <w:bCs/>
        </w:rPr>
        <w:t>5.</w:t>
      </w:r>
      <w:r>
        <w:t xml:space="preserve">  Odbiorcami Pani/Pana danych osobowych mogą być:</w:t>
      </w:r>
    </w:p>
    <w:p w14:paraId="0535F2F8" w14:textId="77777777" w:rsidR="004A1C4A" w:rsidRDefault="00000000">
      <w:pPr>
        <w:spacing w:before="40" w:after="40" w:line="276" w:lineRule="auto"/>
        <w:jc w:val="both"/>
      </w:pPr>
      <w:r>
        <w:t>a)  Instytucja Zarządzająca programem — Zarząd Województwa Zachodniopomorskiego (Urząd Marszałkowski Województwa Zachodniopomorskiego),</w:t>
      </w:r>
    </w:p>
    <w:p w14:paraId="01B6D476" w14:textId="77777777" w:rsidR="004A1C4A" w:rsidRDefault="00000000">
      <w:pPr>
        <w:spacing w:before="40" w:after="40" w:line="276" w:lineRule="auto"/>
        <w:jc w:val="both"/>
      </w:pPr>
      <w:r>
        <w:t>b)  Instytucja Pośrednicząca,</w:t>
      </w:r>
    </w:p>
    <w:p w14:paraId="5E016777" w14:textId="77777777" w:rsidR="004A1C4A" w:rsidRDefault="00000000">
      <w:pPr>
        <w:spacing w:before="40" w:after="40" w:line="276" w:lineRule="auto"/>
        <w:jc w:val="both"/>
      </w:pPr>
      <w:r>
        <w:t>c)  podmioty uprawnione do przeprowadzania audytów, kontroli i ewaluacji projektu,</w:t>
      </w:r>
    </w:p>
    <w:p w14:paraId="76EB2DB3" w14:textId="77777777" w:rsidR="004A1C4A" w:rsidRDefault="00000000">
      <w:pPr>
        <w:spacing w:before="40" w:after="40" w:line="276" w:lineRule="auto"/>
        <w:jc w:val="both"/>
      </w:pPr>
      <w:r>
        <w:t>d)  podmioty przetwarzające dane w imieniu administratora na podstawie umowy powierzenia (np. obsługa IT, system SL2021/SOWA EFS),</w:t>
      </w:r>
    </w:p>
    <w:p w14:paraId="37452B55" w14:textId="77777777" w:rsidR="004A1C4A" w:rsidRDefault="00000000">
      <w:pPr>
        <w:spacing w:before="40" w:after="40" w:line="276" w:lineRule="auto"/>
        <w:jc w:val="both"/>
      </w:pPr>
      <w:r>
        <w:t>e)  na podstawie przepisów prawa Unii Europejskiej: Komisja Europejska, Europejski Urząd ds. Zwalczania Nadużyć Finansowych (OLAF), Europejski Trybunał Obrachunkowy.</w:t>
      </w:r>
    </w:p>
    <w:p w14:paraId="739C26BB" w14:textId="77777777" w:rsidR="004A1C4A" w:rsidRDefault="00000000">
      <w:pPr>
        <w:spacing w:before="80" w:after="40" w:line="276" w:lineRule="auto"/>
        <w:jc w:val="both"/>
      </w:pPr>
      <w:r>
        <w:rPr>
          <w:b/>
          <w:bCs/>
        </w:rPr>
        <w:t>6.</w:t>
      </w:r>
      <w:r>
        <w:t xml:space="preserve">  Pani/Pana dane osobowe będą przechowywane przez okres realizacji projektu, a następnie przez </w:t>
      </w:r>
      <w:r>
        <w:rPr>
          <w:b/>
          <w:bCs/>
        </w:rPr>
        <w:t>5 lat od daty płatności końcowej na rzecz beneficjenta</w:t>
      </w:r>
      <w:r>
        <w:t>, zgodnie z art. 82 Rozporządzenia (UE) 2021/1060, nie krócej jednak niż do czasu zakończenia wszelkich czynności kontrolnych i audytowych.</w:t>
      </w:r>
    </w:p>
    <w:p w14:paraId="4886BF61" w14:textId="77777777" w:rsidR="004A1C4A" w:rsidRDefault="00000000">
      <w:pPr>
        <w:spacing w:before="80" w:after="20" w:line="276" w:lineRule="auto"/>
        <w:jc w:val="both"/>
      </w:pPr>
      <w:r>
        <w:rPr>
          <w:b/>
          <w:bCs/>
        </w:rPr>
        <w:lastRenderedPageBreak/>
        <w:t>7.</w:t>
      </w:r>
      <w:r>
        <w:t xml:space="preserve">  Posiada Pani/Pan prawo:</w:t>
      </w:r>
    </w:p>
    <w:p w14:paraId="7468D85B" w14:textId="77777777" w:rsidR="004A1C4A" w:rsidRDefault="00000000">
      <w:pPr>
        <w:spacing w:before="40" w:after="40" w:line="276" w:lineRule="auto"/>
        <w:jc w:val="both"/>
      </w:pPr>
      <w:r>
        <w:t>a)  dostępu do treści swoich danych osobowych (art. 15 RODO),</w:t>
      </w:r>
    </w:p>
    <w:p w14:paraId="75411F61" w14:textId="77777777" w:rsidR="004A1C4A" w:rsidRDefault="00000000">
      <w:pPr>
        <w:spacing w:before="40" w:after="40" w:line="276" w:lineRule="auto"/>
        <w:jc w:val="both"/>
      </w:pPr>
      <w:r>
        <w:t>b)  sprostowania danych, gdy są nieprawidłowe lub niekompletne (art. 16 RODO),</w:t>
      </w:r>
    </w:p>
    <w:p w14:paraId="5E5DC40C" w14:textId="77777777" w:rsidR="004A1C4A" w:rsidRDefault="00000000">
      <w:pPr>
        <w:spacing w:before="40" w:after="40" w:line="276" w:lineRule="auto"/>
        <w:jc w:val="both"/>
      </w:pPr>
      <w:r>
        <w:t>c)  ograniczenia przetwarzania danych (art. 18 RODO),</w:t>
      </w:r>
    </w:p>
    <w:p w14:paraId="4E36EB48" w14:textId="77777777" w:rsidR="004A1C4A" w:rsidRDefault="00000000">
      <w:pPr>
        <w:spacing w:before="40" w:after="40" w:line="276" w:lineRule="auto"/>
        <w:jc w:val="both"/>
      </w:pPr>
      <w:r>
        <w:t>d)  usunięcia danych — w przypadkach i na warunkach określonych w art. 17 RODO,</w:t>
      </w:r>
    </w:p>
    <w:p w14:paraId="2BED0AB7" w14:textId="77777777" w:rsidR="004A1C4A" w:rsidRDefault="00000000">
      <w:pPr>
        <w:spacing w:before="40" w:after="40" w:line="276" w:lineRule="auto"/>
        <w:jc w:val="both"/>
      </w:pPr>
      <w:r>
        <w:t>e)  wniesienia sprzeciwu wobec przetwarzania danych na podstawie art. 6 ust. 1 lit. e RODO, z przyczyn związanych z Pani/Pana szczególną sytuacją (art. 21 RODO).</w:t>
      </w:r>
    </w:p>
    <w:p w14:paraId="3FC0D4FD" w14:textId="77777777" w:rsidR="004A1C4A" w:rsidRDefault="00000000">
      <w:pPr>
        <w:spacing w:before="80" w:after="40" w:line="276" w:lineRule="auto"/>
        <w:jc w:val="both"/>
      </w:pPr>
      <w:r>
        <w:rPr>
          <w:b/>
          <w:bCs/>
        </w:rPr>
        <w:t>8.</w:t>
      </w:r>
      <w:r>
        <w:t xml:space="preserve">  Ma Pani/Pan prawo wniesienia skargi do </w:t>
      </w:r>
      <w:r>
        <w:rPr>
          <w:b/>
          <w:bCs/>
        </w:rPr>
        <w:t>Prezesa Urzędu Ochrony Danych Osobowych</w:t>
      </w:r>
      <w:r>
        <w:t xml:space="preserve"> (ul. Moniuszki 1A, 00-014 Warszawa), gdy uzna Pani/Pan, że przetwarzanie danych osobowych narusza przepisy RODO.</w:t>
      </w:r>
    </w:p>
    <w:p w14:paraId="63B7C4D3" w14:textId="77777777" w:rsidR="004A1C4A" w:rsidRDefault="00000000">
      <w:pPr>
        <w:spacing w:before="80" w:after="40" w:line="276" w:lineRule="auto"/>
        <w:jc w:val="both"/>
      </w:pPr>
      <w:r>
        <w:rPr>
          <w:b/>
          <w:bCs/>
        </w:rPr>
        <w:t>9.</w:t>
      </w:r>
      <w:r>
        <w:t xml:space="preserve">  Podanie danych osobowych jest </w:t>
      </w:r>
      <w:r>
        <w:rPr>
          <w:b/>
          <w:bCs/>
        </w:rPr>
        <w:t>dobrowolne, lecz niezbędne</w:t>
      </w:r>
      <w:r>
        <w:t xml:space="preserve"> do udziału w projekcie. Niepodanie danych uniemożliwi uczestnictwo w projekcie.</w:t>
      </w:r>
    </w:p>
    <w:p w14:paraId="1C06C778" w14:textId="77777777" w:rsidR="004A1C4A" w:rsidRDefault="00000000">
      <w:pPr>
        <w:spacing w:before="80" w:after="40" w:line="276" w:lineRule="auto"/>
        <w:jc w:val="both"/>
      </w:pPr>
      <w:r>
        <w:rPr>
          <w:b/>
          <w:bCs/>
        </w:rPr>
        <w:t>10.</w:t>
      </w:r>
      <w:r>
        <w:t xml:space="preserve">  Dane osobowe </w:t>
      </w:r>
      <w:r>
        <w:rPr>
          <w:b/>
          <w:bCs/>
        </w:rPr>
        <w:t>nie będą przekazywane do państwa trzeciego ani organizacji międzynarodowej</w:t>
      </w:r>
      <w:r>
        <w:t xml:space="preserve"> (z zastrzeżeniem ust. 5 lit. e — dostęp instytucji unijnych na podstawie prawa UE).</w:t>
      </w:r>
    </w:p>
    <w:p w14:paraId="4B1F00E3" w14:textId="77777777" w:rsidR="004A1C4A" w:rsidRDefault="00000000">
      <w:pPr>
        <w:spacing w:before="80" w:after="80" w:line="276" w:lineRule="auto"/>
        <w:jc w:val="both"/>
      </w:pPr>
      <w:r>
        <w:rPr>
          <w:b/>
          <w:bCs/>
        </w:rPr>
        <w:t>11.</w:t>
      </w:r>
      <w:r>
        <w:t xml:space="preserve">  Dane osobowe </w:t>
      </w:r>
      <w:r>
        <w:rPr>
          <w:b/>
          <w:bCs/>
        </w:rPr>
        <w:t>nie podlegają zautomatyzowanemu podejmowaniu decyzji, w tym profilowaniu</w:t>
      </w:r>
      <w:r>
        <w:t>, o którym mowa w art. 22 ust. 1 i 4 RODO.</w:t>
      </w:r>
    </w:p>
    <w:p w14:paraId="7F71EA70" w14:textId="77777777" w:rsidR="004A1C4A" w:rsidRDefault="004A1C4A">
      <w:pPr>
        <w:spacing w:before="120" w:after="60"/>
      </w:pPr>
    </w:p>
    <w:p w14:paraId="503BD30E" w14:textId="77777777" w:rsidR="004A1C4A" w:rsidRDefault="00000000">
      <w:pPr>
        <w:spacing w:before="80" w:after="120" w:line="276" w:lineRule="auto"/>
        <w:jc w:val="both"/>
      </w:pPr>
      <w:r>
        <w:t>Oświadczam, że zapoznałem/am się z powyższą klauzulą informacyjną i przyjmuję ją do wiadomości.</w:t>
      </w:r>
    </w:p>
    <w:p w14:paraId="5F0C9E39" w14:textId="77777777" w:rsidR="00C96BB2" w:rsidRDefault="00C96BB2">
      <w:pPr>
        <w:spacing w:before="80" w:after="120" w:line="276" w:lineRule="auto"/>
        <w:jc w:val="both"/>
      </w:pPr>
    </w:p>
    <w:p w14:paraId="2AFCD406" w14:textId="77777777" w:rsidR="00156F6A" w:rsidRDefault="00156F6A"/>
    <w:p w14:paraId="30C80A40" w14:textId="77777777" w:rsidR="00C96BB2" w:rsidRDefault="00C96BB2"/>
    <w:p w14:paraId="3A07842C" w14:textId="77777777" w:rsidR="00C96BB2" w:rsidRDefault="00C96BB2"/>
    <w:p w14:paraId="6E0F2DCB" w14:textId="10B4E144" w:rsidR="00C96BB2" w:rsidRDefault="00C96BB2">
      <w:r>
        <w:t>……………………………                                                           …….…………………………………</w:t>
      </w:r>
    </w:p>
    <w:p w14:paraId="1BA65F57" w14:textId="7073DFB4" w:rsidR="00C96BB2" w:rsidRDefault="00C96BB2">
      <w:r>
        <w:t>miejscowość i data                                                                         czytelny podpis uczestnika</w:t>
      </w:r>
    </w:p>
    <w:sectPr w:rsidR="00C96BB2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D763" w14:textId="77777777" w:rsidR="006047B1" w:rsidRDefault="006047B1" w:rsidP="00585E9F">
      <w:r>
        <w:separator/>
      </w:r>
    </w:p>
  </w:endnote>
  <w:endnote w:type="continuationSeparator" w:id="0">
    <w:p w14:paraId="2C56ED27" w14:textId="77777777" w:rsidR="006047B1" w:rsidRDefault="006047B1" w:rsidP="0058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36DC" w14:textId="77777777" w:rsidR="006047B1" w:rsidRDefault="006047B1" w:rsidP="00585E9F">
      <w:r>
        <w:separator/>
      </w:r>
    </w:p>
  </w:footnote>
  <w:footnote w:type="continuationSeparator" w:id="0">
    <w:p w14:paraId="45F7CD5D" w14:textId="77777777" w:rsidR="006047B1" w:rsidRDefault="006047B1" w:rsidP="0058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C16F" w14:textId="51EDF3BC" w:rsidR="00585E9F" w:rsidRDefault="00585E9F">
    <w:pPr>
      <w:pStyle w:val="Nagwek"/>
    </w:pPr>
    <w:r>
      <w:rPr>
        <w:noProof/>
      </w:rPr>
      <w:drawing>
        <wp:inline distT="0" distB="0" distL="0" distR="0" wp14:anchorId="1B20696B" wp14:editId="4629F021">
          <wp:extent cx="5761355" cy="646430"/>
          <wp:effectExtent l="0" t="0" r="0" b="1270"/>
          <wp:docPr id="19382103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E27"/>
    <w:multiLevelType w:val="hybridMultilevel"/>
    <w:tmpl w:val="08F4C5E6"/>
    <w:lvl w:ilvl="0" w:tplc="7BA02398">
      <w:start w:val="1"/>
      <w:numFmt w:val="lowerLetter"/>
      <w:lvlText w:val="%1)"/>
      <w:lvlJc w:val="left"/>
      <w:pPr>
        <w:ind w:left="720" w:hanging="360"/>
      </w:pPr>
    </w:lvl>
    <w:lvl w:ilvl="1" w:tplc="DD280496">
      <w:numFmt w:val="decimal"/>
      <w:lvlText w:val=""/>
      <w:lvlJc w:val="left"/>
    </w:lvl>
    <w:lvl w:ilvl="2" w:tplc="58563FD6">
      <w:numFmt w:val="decimal"/>
      <w:lvlText w:val=""/>
      <w:lvlJc w:val="left"/>
    </w:lvl>
    <w:lvl w:ilvl="3" w:tplc="68366632">
      <w:numFmt w:val="decimal"/>
      <w:lvlText w:val=""/>
      <w:lvlJc w:val="left"/>
    </w:lvl>
    <w:lvl w:ilvl="4" w:tplc="0DC6BC84">
      <w:numFmt w:val="decimal"/>
      <w:lvlText w:val=""/>
      <w:lvlJc w:val="left"/>
    </w:lvl>
    <w:lvl w:ilvl="5" w:tplc="82CEBFBA">
      <w:numFmt w:val="decimal"/>
      <w:lvlText w:val=""/>
      <w:lvlJc w:val="left"/>
    </w:lvl>
    <w:lvl w:ilvl="6" w:tplc="B79ED1C0">
      <w:numFmt w:val="decimal"/>
      <w:lvlText w:val=""/>
      <w:lvlJc w:val="left"/>
    </w:lvl>
    <w:lvl w:ilvl="7" w:tplc="73028CB8">
      <w:numFmt w:val="decimal"/>
      <w:lvlText w:val=""/>
      <w:lvlJc w:val="left"/>
    </w:lvl>
    <w:lvl w:ilvl="8" w:tplc="16A0815A">
      <w:numFmt w:val="decimal"/>
      <w:lvlText w:val=""/>
      <w:lvlJc w:val="left"/>
    </w:lvl>
  </w:abstractNum>
  <w:abstractNum w:abstractNumId="1" w15:restartNumberingAfterBreak="0">
    <w:nsid w:val="15C729DC"/>
    <w:multiLevelType w:val="hybridMultilevel"/>
    <w:tmpl w:val="4404AE8E"/>
    <w:lvl w:ilvl="0" w:tplc="2D4632DA">
      <w:start w:val="1"/>
      <w:numFmt w:val="decimal"/>
      <w:lvlText w:val="%1."/>
      <w:lvlJc w:val="left"/>
      <w:pPr>
        <w:ind w:left="720" w:hanging="360"/>
      </w:pPr>
    </w:lvl>
    <w:lvl w:ilvl="1" w:tplc="1B76D9B8">
      <w:numFmt w:val="decimal"/>
      <w:lvlText w:val=""/>
      <w:lvlJc w:val="left"/>
    </w:lvl>
    <w:lvl w:ilvl="2" w:tplc="152E027C">
      <w:numFmt w:val="decimal"/>
      <w:lvlText w:val=""/>
      <w:lvlJc w:val="left"/>
    </w:lvl>
    <w:lvl w:ilvl="3" w:tplc="AC20C16A">
      <w:numFmt w:val="decimal"/>
      <w:lvlText w:val=""/>
      <w:lvlJc w:val="left"/>
    </w:lvl>
    <w:lvl w:ilvl="4" w:tplc="938CD31A">
      <w:numFmt w:val="decimal"/>
      <w:lvlText w:val=""/>
      <w:lvlJc w:val="left"/>
    </w:lvl>
    <w:lvl w:ilvl="5" w:tplc="42422D6C">
      <w:numFmt w:val="decimal"/>
      <w:lvlText w:val=""/>
      <w:lvlJc w:val="left"/>
    </w:lvl>
    <w:lvl w:ilvl="6" w:tplc="F3D2613C">
      <w:numFmt w:val="decimal"/>
      <w:lvlText w:val=""/>
      <w:lvlJc w:val="left"/>
    </w:lvl>
    <w:lvl w:ilvl="7" w:tplc="D28AACF6">
      <w:numFmt w:val="decimal"/>
      <w:lvlText w:val=""/>
      <w:lvlJc w:val="left"/>
    </w:lvl>
    <w:lvl w:ilvl="8" w:tplc="F1168F58">
      <w:numFmt w:val="decimal"/>
      <w:lvlText w:val=""/>
      <w:lvlJc w:val="left"/>
    </w:lvl>
  </w:abstractNum>
  <w:abstractNum w:abstractNumId="2" w15:restartNumberingAfterBreak="0">
    <w:nsid w:val="289E7692"/>
    <w:multiLevelType w:val="hybridMultilevel"/>
    <w:tmpl w:val="5FACAAE8"/>
    <w:lvl w:ilvl="0" w:tplc="FA202692">
      <w:start w:val="1"/>
      <w:numFmt w:val="bullet"/>
      <w:lvlText w:val="●"/>
      <w:lvlJc w:val="left"/>
      <w:pPr>
        <w:ind w:left="720" w:hanging="360"/>
      </w:pPr>
    </w:lvl>
    <w:lvl w:ilvl="1" w:tplc="FEB2B572">
      <w:start w:val="1"/>
      <w:numFmt w:val="bullet"/>
      <w:lvlText w:val="○"/>
      <w:lvlJc w:val="left"/>
      <w:pPr>
        <w:ind w:left="1440" w:hanging="360"/>
      </w:pPr>
    </w:lvl>
    <w:lvl w:ilvl="2" w:tplc="7D165AEE">
      <w:start w:val="1"/>
      <w:numFmt w:val="bullet"/>
      <w:lvlText w:val="■"/>
      <w:lvlJc w:val="left"/>
      <w:pPr>
        <w:ind w:left="2160" w:hanging="360"/>
      </w:pPr>
    </w:lvl>
    <w:lvl w:ilvl="3" w:tplc="CA9AED92">
      <w:start w:val="1"/>
      <w:numFmt w:val="bullet"/>
      <w:lvlText w:val="●"/>
      <w:lvlJc w:val="left"/>
      <w:pPr>
        <w:ind w:left="2880" w:hanging="360"/>
      </w:pPr>
    </w:lvl>
    <w:lvl w:ilvl="4" w:tplc="BC188782">
      <w:start w:val="1"/>
      <w:numFmt w:val="bullet"/>
      <w:lvlText w:val="○"/>
      <w:lvlJc w:val="left"/>
      <w:pPr>
        <w:ind w:left="3600" w:hanging="360"/>
      </w:pPr>
    </w:lvl>
    <w:lvl w:ilvl="5" w:tplc="F11A38AE">
      <w:start w:val="1"/>
      <w:numFmt w:val="bullet"/>
      <w:lvlText w:val="■"/>
      <w:lvlJc w:val="left"/>
      <w:pPr>
        <w:ind w:left="4320" w:hanging="360"/>
      </w:pPr>
    </w:lvl>
    <w:lvl w:ilvl="6" w:tplc="BFC6A802">
      <w:start w:val="1"/>
      <w:numFmt w:val="bullet"/>
      <w:lvlText w:val="●"/>
      <w:lvlJc w:val="left"/>
      <w:pPr>
        <w:ind w:left="5040" w:hanging="360"/>
      </w:pPr>
    </w:lvl>
    <w:lvl w:ilvl="7" w:tplc="FC66951C">
      <w:start w:val="1"/>
      <w:numFmt w:val="bullet"/>
      <w:lvlText w:val="●"/>
      <w:lvlJc w:val="left"/>
      <w:pPr>
        <w:ind w:left="5760" w:hanging="360"/>
      </w:pPr>
    </w:lvl>
    <w:lvl w:ilvl="8" w:tplc="E68626A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BCC7563"/>
    <w:multiLevelType w:val="hybridMultilevel"/>
    <w:tmpl w:val="4EA46768"/>
    <w:lvl w:ilvl="0" w:tplc="88C68FA8">
      <w:start w:val="1"/>
      <w:numFmt w:val="bullet"/>
      <w:lvlText w:val="•"/>
      <w:lvlJc w:val="left"/>
      <w:pPr>
        <w:ind w:left="720" w:hanging="360"/>
      </w:pPr>
    </w:lvl>
    <w:lvl w:ilvl="1" w:tplc="B8FC4A00">
      <w:numFmt w:val="decimal"/>
      <w:lvlText w:val=""/>
      <w:lvlJc w:val="left"/>
    </w:lvl>
    <w:lvl w:ilvl="2" w:tplc="528AC858">
      <w:numFmt w:val="decimal"/>
      <w:lvlText w:val=""/>
      <w:lvlJc w:val="left"/>
    </w:lvl>
    <w:lvl w:ilvl="3" w:tplc="6A8C0026">
      <w:numFmt w:val="decimal"/>
      <w:lvlText w:val=""/>
      <w:lvlJc w:val="left"/>
    </w:lvl>
    <w:lvl w:ilvl="4" w:tplc="19620772">
      <w:numFmt w:val="decimal"/>
      <w:lvlText w:val=""/>
      <w:lvlJc w:val="left"/>
    </w:lvl>
    <w:lvl w:ilvl="5" w:tplc="0DF844F4">
      <w:numFmt w:val="decimal"/>
      <w:lvlText w:val=""/>
      <w:lvlJc w:val="left"/>
    </w:lvl>
    <w:lvl w:ilvl="6" w:tplc="962A3BF6">
      <w:numFmt w:val="decimal"/>
      <w:lvlText w:val=""/>
      <w:lvlJc w:val="left"/>
    </w:lvl>
    <w:lvl w:ilvl="7" w:tplc="9D4ABCB0">
      <w:numFmt w:val="decimal"/>
      <w:lvlText w:val=""/>
      <w:lvlJc w:val="left"/>
    </w:lvl>
    <w:lvl w:ilvl="8" w:tplc="2BBAE634">
      <w:numFmt w:val="decimal"/>
      <w:lvlText w:val=""/>
      <w:lvlJc w:val="left"/>
    </w:lvl>
  </w:abstractNum>
  <w:abstractNum w:abstractNumId="4" w15:restartNumberingAfterBreak="0">
    <w:nsid w:val="307C3838"/>
    <w:multiLevelType w:val="hybridMultilevel"/>
    <w:tmpl w:val="F5FA29D8"/>
    <w:lvl w:ilvl="0" w:tplc="91084D6C">
      <w:start w:val="1"/>
      <w:numFmt w:val="bullet"/>
      <w:lvlText w:val="☐"/>
      <w:lvlJc w:val="left"/>
      <w:pPr>
        <w:ind w:left="720" w:hanging="360"/>
      </w:pPr>
    </w:lvl>
    <w:lvl w:ilvl="1" w:tplc="94366196">
      <w:numFmt w:val="decimal"/>
      <w:lvlText w:val=""/>
      <w:lvlJc w:val="left"/>
    </w:lvl>
    <w:lvl w:ilvl="2" w:tplc="1BD05E8A">
      <w:numFmt w:val="decimal"/>
      <w:lvlText w:val=""/>
      <w:lvlJc w:val="left"/>
    </w:lvl>
    <w:lvl w:ilvl="3" w:tplc="37B0EADA">
      <w:numFmt w:val="decimal"/>
      <w:lvlText w:val=""/>
      <w:lvlJc w:val="left"/>
    </w:lvl>
    <w:lvl w:ilvl="4" w:tplc="5680BDC4">
      <w:numFmt w:val="decimal"/>
      <w:lvlText w:val=""/>
      <w:lvlJc w:val="left"/>
    </w:lvl>
    <w:lvl w:ilvl="5" w:tplc="891C5EB4">
      <w:numFmt w:val="decimal"/>
      <w:lvlText w:val=""/>
      <w:lvlJc w:val="left"/>
    </w:lvl>
    <w:lvl w:ilvl="6" w:tplc="8CC8440A">
      <w:numFmt w:val="decimal"/>
      <w:lvlText w:val=""/>
      <w:lvlJc w:val="left"/>
    </w:lvl>
    <w:lvl w:ilvl="7" w:tplc="A970981E">
      <w:numFmt w:val="decimal"/>
      <w:lvlText w:val=""/>
      <w:lvlJc w:val="left"/>
    </w:lvl>
    <w:lvl w:ilvl="8" w:tplc="29FACD54">
      <w:numFmt w:val="decimal"/>
      <w:lvlText w:val=""/>
      <w:lvlJc w:val="left"/>
    </w:lvl>
  </w:abstractNum>
  <w:num w:numId="1" w16cid:durableId="79286507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4A"/>
    <w:rsid w:val="000959B7"/>
    <w:rsid w:val="00156F6A"/>
    <w:rsid w:val="00464FF7"/>
    <w:rsid w:val="004A1C4A"/>
    <w:rsid w:val="00585E9F"/>
    <w:rsid w:val="006047B1"/>
    <w:rsid w:val="006B302D"/>
    <w:rsid w:val="009F66AE"/>
    <w:rsid w:val="00BF0E17"/>
    <w:rsid w:val="00C96BB2"/>
    <w:rsid w:val="00D0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626A1"/>
  <w15:docId w15:val="{F95C4C43-6347-4223-97B1-CD14C4B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00" w:after="100"/>
      <w:outlineLvl w:val="0"/>
    </w:pPr>
    <w:rPr>
      <w:b/>
      <w:bCs/>
      <w:color w:val="1F3864"/>
      <w:sz w:val="26"/>
      <w:szCs w:val="26"/>
    </w:rPr>
  </w:style>
  <w:style w:type="paragraph" w:styleId="Nagwek2">
    <w:name w:val="heading 2"/>
    <w:uiPriority w:val="9"/>
    <w:semiHidden/>
    <w:unhideWhenUsed/>
    <w:qFormat/>
    <w:pPr>
      <w:spacing w:before="160" w:after="80"/>
      <w:outlineLvl w:val="1"/>
    </w:pPr>
    <w:rPr>
      <w:b/>
      <w:bCs/>
      <w:color w:val="1F3864"/>
      <w:sz w:val="24"/>
      <w:szCs w:val="24"/>
    </w:rPr>
  </w:style>
  <w:style w:type="paragraph" w:styleId="Nagwek3">
    <w:name w:val="heading 3"/>
    <w:uiPriority w:val="9"/>
    <w:semiHidden/>
    <w:unhideWhenUsed/>
    <w:qFormat/>
    <w:pPr>
      <w:spacing w:before="120" w:after="60"/>
      <w:outlineLvl w:val="2"/>
    </w:pPr>
    <w:rPr>
      <w:b/>
      <w:bCs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85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E9F"/>
  </w:style>
  <w:style w:type="paragraph" w:styleId="Stopka">
    <w:name w:val="footer"/>
    <w:basedOn w:val="Normalny"/>
    <w:link w:val="StopkaZnak"/>
    <w:uiPriority w:val="99"/>
    <w:unhideWhenUsed/>
    <w:rsid w:val="00585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619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Sekretariat Ińsko</cp:lastModifiedBy>
  <cp:revision>6</cp:revision>
  <cp:lastPrinted>2026-07-07T10:36:00Z</cp:lastPrinted>
  <dcterms:created xsi:type="dcterms:W3CDTF">2026-05-11T13:15:00Z</dcterms:created>
  <dcterms:modified xsi:type="dcterms:W3CDTF">2026-07-07T10:38:00Z</dcterms:modified>
</cp:coreProperties>
</file>